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D" w:rsidRPr="005161E1" w:rsidRDefault="0032618D" w:rsidP="005161E1">
      <w:pPr>
        <w:spacing w:before="48" w:after="48" w:line="240" w:lineRule="auto"/>
        <w:rPr>
          <w:rFonts w:ascii="Times New Roman" w:hAnsi="Times New Roman" w:cs="Times New Roman"/>
          <w:vanish/>
        </w:rPr>
      </w:pPr>
      <w:r w:rsidRPr="005161E1">
        <w:rPr>
          <w:rFonts w:ascii="Times New Roman" w:hAnsi="Times New Roman" w:cs="Times New Roman"/>
          <w:vanish/>
        </w:rPr>
        <w:t>3568</w:t>
      </w:r>
    </w:p>
    <w:p w:rsidR="0032618D" w:rsidRPr="005161E1" w:rsidRDefault="0032618D" w:rsidP="005161E1">
      <w:pPr>
        <w:spacing w:before="48" w:after="48" w:line="240" w:lineRule="auto"/>
        <w:rPr>
          <w:rFonts w:ascii="Times New Roman" w:hAnsi="Times New Roman" w:cs="Times New Roman"/>
        </w:rPr>
      </w:pPr>
      <w:r w:rsidRPr="005161E1">
        <w:rPr>
          <w:rFonts w:ascii="Times New Roman" w:hAnsi="Times New Roman" w:cs="Times New Roman"/>
        </w:rPr>
        <w:t>Na osnovu člana 76. stav 14. Zakona o osnovama sistema obrazovanja i vaspitanja („Službeni glasnik RS”, br. 88/17 i 27/18 – dr. zakon),</w:t>
      </w:r>
    </w:p>
    <w:p w:rsidR="0032618D" w:rsidRPr="005161E1" w:rsidRDefault="0032618D" w:rsidP="005161E1">
      <w:pPr>
        <w:spacing w:before="48" w:after="48" w:line="240" w:lineRule="auto"/>
        <w:rPr>
          <w:rFonts w:ascii="Times New Roman" w:hAnsi="Times New Roman" w:cs="Times New Roman"/>
        </w:rPr>
      </w:pPr>
      <w:r w:rsidRPr="005161E1">
        <w:rPr>
          <w:rFonts w:ascii="Times New Roman" w:hAnsi="Times New Roman" w:cs="Times New Roman"/>
        </w:rPr>
        <w:t>Ministar prosvete, nauke i tehnološkog razvoja donosi</w:t>
      </w:r>
    </w:p>
    <w:tbl>
      <w:tblPr>
        <w:tblW w:w="5000" w:type="pct"/>
        <w:tblCellSpacing w:w="15" w:type="dxa"/>
        <w:tblInd w:w="-13" w:type="dxa"/>
        <w:tblBorders>
          <w:top w:val="single" w:sz="18" w:space="0" w:color="084B8A"/>
          <w:left w:val="single" w:sz="18" w:space="0" w:color="084B8A"/>
          <w:bottom w:val="single" w:sz="18" w:space="0" w:color="084B8A"/>
          <w:right w:val="single" w:sz="18" w:space="0" w:color="084B8A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40"/>
      </w:tblGrid>
      <w:tr w:rsidR="0032618D" w:rsidRPr="00296489">
        <w:trPr>
          <w:tblCellSpacing w:w="15" w:type="dxa"/>
        </w:trPr>
        <w:tc>
          <w:tcPr>
            <w:tcW w:w="0" w:type="auto"/>
            <w:tcBorders>
              <w:top w:val="single" w:sz="18" w:space="0" w:color="084B8A"/>
              <w:bottom w:val="single" w:sz="18" w:space="0" w:color="084B8A"/>
            </w:tcBorders>
            <w:shd w:val="clear" w:color="auto" w:fill="F3E2A9"/>
            <w:vAlign w:val="center"/>
          </w:tcPr>
          <w:p w:rsidR="0032618D" w:rsidRPr="005161E1" w:rsidRDefault="0032618D" w:rsidP="005161E1">
            <w:pPr>
              <w:spacing w:before="48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84B8A"/>
                <w:sz w:val="26"/>
                <w:szCs w:val="26"/>
              </w:rPr>
            </w:pPr>
            <w:r w:rsidRPr="005161E1">
              <w:rPr>
                <w:rFonts w:ascii="Times New Roman" w:hAnsi="Times New Roman" w:cs="Times New Roman"/>
                <w:b/>
                <w:bCs/>
                <w:color w:val="084B8A"/>
                <w:sz w:val="26"/>
                <w:szCs w:val="26"/>
              </w:rPr>
              <w:t>PRAVILNIK</w:t>
            </w:r>
          </w:p>
          <w:p w:rsidR="0032618D" w:rsidRPr="005161E1" w:rsidRDefault="0032618D" w:rsidP="005161E1">
            <w:pPr>
              <w:spacing w:before="48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84B8A"/>
                <w:sz w:val="26"/>
                <w:szCs w:val="26"/>
              </w:rPr>
            </w:pPr>
            <w:r w:rsidRPr="005161E1">
              <w:rPr>
                <w:rFonts w:ascii="Times New Roman" w:hAnsi="Times New Roman" w:cs="Times New Roman"/>
                <w:b/>
                <w:bCs/>
                <w:color w:val="084B8A"/>
                <w:sz w:val="26"/>
                <w:szCs w:val="26"/>
              </w:rPr>
              <w:t>o bližim uputstvima za utvrđivanje prava na individualni obrazovni plan, njegovu primenu i vrednovanje</w:t>
            </w:r>
          </w:p>
        </w:tc>
      </w:tr>
    </w:tbl>
    <w:p w:rsidR="0032618D" w:rsidRPr="005161E1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5161E1">
        <w:rPr>
          <w:rFonts w:ascii="Times New Roman" w:hAnsi="Times New Roman" w:cs="Times New Roman"/>
          <w:b/>
          <w:bCs/>
        </w:rPr>
        <w:t>Predmet Pravilnika</w:t>
      </w:r>
    </w:p>
    <w:p w:rsidR="0032618D" w:rsidRPr="005161E1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5161E1">
        <w:rPr>
          <w:rFonts w:ascii="Times New Roman" w:hAnsi="Times New Roman" w:cs="Times New Roman"/>
        </w:rPr>
        <w:t>Član 1.</w:t>
      </w:r>
    </w:p>
    <w:p w:rsidR="0032618D" w:rsidRPr="005161E1" w:rsidRDefault="0032618D" w:rsidP="005161E1">
      <w:pPr>
        <w:spacing w:before="48" w:after="48" w:line="240" w:lineRule="auto"/>
        <w:rPr>
          <w:rFonts w:ascii="Times New Roman" w:hAnsi="Times New Roman" w:cs="Times New Roman"/>
        </w:rPr>
      </w:pPr>
      <w:r w:rsidRPr="005161E1">
        <w:rPr>
          <w:rFonts w:ascii="Times New Roman" w:hAnsi="Times New Roman" w:cs="Times New Roman"/>
        </w:rPr>
        <w:t xml:space="preserve">Ovim pravilnikom propisuju se bliža uputstva za ostvarivanje prava na individualni obrazovni plan (u daljem tekstu: IOP), njegovu primenu i vrednovanje u predškolskoj ustanovi, osnovnoj i srednjoj školi, (u daljem tekstu: ustanova) koji ima za cilj optimalni razvoj deteta, učenika i odraslog i njegovo napredovanje i osamostaljivanje u vršnjačkom kolektivu. 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Termini izraženi u ovom pravilniku u gramatičkom muškom rodu podrazumevaju prirodni muški i ženski rod lica na koje se odnose.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Pravo na individualni obrazovni plan</w:t>
      </w:r>
    </w:p>
    <w:p w:rsidR="0032618D" w:rsidRPr="007F6FE8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Član 2.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Pravo na IOP ima dete, učenik i odrasli kome je potrebna dodatna podrška zbog teškoća u pristupanju, uključivanju i učestvovanju u obrazovanju i vaspitanju, ako te teškoće </w:t>
      </w:r>
      <w:r w:rsidRPr="007F6FE8">
        <w:rPr>
          <w:rFonts w:ascii="Times New Roman" w:hAnsi="Times New Roman" w:cs="Times New Roman"/>
          <w:b/>
          <w:bCs/>
          <w:color w:val="FF0000"/>
          <w:lang w:val="pl-PL"/>
        </w:rPr>
        <w:t>utiču na negovu dobrobit,</w:t>
      </w:r>
      <w:r w:rsidRPr="007F6FE8">
        <w:rPr>
          <w:rFonts w:ascii="Times New Roman" w:hAnsi="Times New Roman" w:cs="Times New Roman"/>
          <w:b/>
          <w:bCs/>
          <w:lang w:val="pl-PL"/>
        </w:rPr>
        <w:t xml:space="preserve"> odnosno ostvarivanje ishoda obrazovanja i vaspitanja </w:t>
      </w:r>
      <w:r w:rsidRPr="007F6FE8">
        <w:rPr>
          <w:rFonts w:ascii="Times New Roman" w:hAnsi="Times New Roman" w:cs="Times New Roman"/>
          <w:lang w:val="pl-PL"/>
        </w:rPr>
        <w:t xml:space="preserve">ili </w:t>
      </w:r>
      <w:r w:rsidRPr="007F6FE8">
        <w:rPr>
          <w:rFonts w:ascii="Times New Roman" w:hAnsi="Times New Roman" w:cs="Times New Roman"/>
          <w:b/>
          <w:bCs/>
          <w:lang w:val="pl-PL"/>
        </w:rPr>
        <w:t>predstavljaju rizik od ranog napuštanja školovanja</w:t>
      </w:r>
      <w:r w:rsidRPr="007F6FE8">
        <w:rPr>
          <w:rFonts w:ascii="Times New Roman" w:hAnsi="Times New Roman" w:cs="Times New Roman"/>
          <w:lang w:val="pl-PL"/>
        </w:rPr>
        <w:t>, i odnose se na dete, učenika ili odraslog koji: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1) ima teškoće u učenju (zbog specifičnih smetnji u učenju ili problema u ponašanju i emocionalnom razvoju);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2) ima smetnje u razvoju ili invaliditet (telesne, motoričke, čulne, intelektualne ili smetnje iz spektra autizma);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3) potiče, odnosno živi u socijalno nestimulativnoj sredini (socijalno, ekonomski, kulturno, jezički siromašnoj sredini ili dugotrajno boravi u zdravstvenoj, odnosno socijalnoj ustanovi);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4) iz drugih razloga ostvaruje pravo na podršku u obrazovanju.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Pravo na prilagođen način obrazovanja po IOP-u u smislu proširivanja i produbljivanja sadržaja učenja </w:t>
      </w:r>
      <w:r w:rsidRPr="007F6FE8">
        <w:rPr>
          <w:rFonts w:ascii="Times New Roman" w:hAnsi="Times New Roman" w:cs="Times New Roman"/>
          <w:b/>
          <w:bCs/>
          <w:lang w:val="pl-PL"/>
        </w:rPr>
        <w:t>ima i učenik sa izuzetnim sposobnostima</w:t>
      </w:r>
      <w:r w:rsidRPr="007F6FE8">
        <w:rPr>
          <w:rFonts w:ascii="Times New Roman" w:hAnsi="Times New Roman" w:cs="Times New Roman"/>
          <w:lang w:val="pl-PL"/>
        </w:rPr>
        <w:t xml:space="preserve"> koji stiče osnovno i srednje obrazovanje i vaspitanje.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Prikupljanje podataka i formiranje dokumentacije</w:t>
      </w:r>
    </w:p>
    <w:p w:rsidR="0032618D" w:rsidRPr="007F6FE8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Član 3.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Vaspitač, nastavnik, odnosno stručni saradnik </w:t>
      </w:r>
      <w:r w:rsidRPr="007F6FE8">
        <w:rPr>
          <w:rFonts w:ascii="Times New Roman" w:hAnsi="Times New Roman" w:cs="Times New Roman"/>
          <w:b/>
          <w:bCs/>
          <w:lang w:val="pl-PL"/>
        </w:rPr>
        <w:t>prati r</w:t>
      </w:r>
      <w:r w:rsidRPr="007F6FE8">
        <w:rPr>
          <w:rFonts w:ascii="Times New Roman" w:hAnsi="Times New Roman" w:cs="Times New Roman"/>
          <w:lang w:val="pl-PL"/>
        </w:rPr>
        <w:t>azvoj i proces učenja deteta, učenika, odnosno odraslog kroz oblasti</w:t>
      </w:r>
      <w:r w:rsidRPr="007F6FE8">
        <w:rPr>
          <w:rFonts w:ascii="Times New Roman" w:hAnsi="Times New Roman" w:cs="Times New Roman"/>
          <w:b/>
          <w:bCs/>
          <w:lang w:val="pl-PL"/>
        </w:rPr>
        <w:t>: veštine za učenje, socijalne i komunikacijske veštine, samostalnost i briga o sebi.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Ako u postupku praćenja vaspitač, nastavnik ili stručni saradnik, utvrdi da postoje </w:t>
      </w:r>
      <w:r w:rsidRPr="007F6FE8">
        <w:rPr>
          <w:rFonts w:ascii="Times New Roman" w:hAnsi="Times New Roman" w:cs="Times New Roman"/>
          <w:b/>
          <w:bCs/>
          <w:lang w:val="pl-PL"/>
        </w:rPr>
        <w:t>fizičke, komunikacijske ili socijalne prepreke koje nepovoljno utiču na dobrobit i razvoj deteta, učenika,</w:t>
      </w:r>
      <w:r w:rsidRPr="007F6FE8">
        <w:rPr>
          <w:rFonts w:ascii="Times New Roman" w:hAnsi="Times New Roman" w:cs="Times New Roman"/>
          <w:lang w:val="pl-PL"/>
        </w:rPr>
        <w:t xml:space="preserve"> odnosno odraslog i na očekivane ishode obrazovanja i vaspitanja, radi formiranja dokumentacije u svrhu pružanja odgovarajuće podrške u obrazovanju i </w:t>
      </w:r>
      <w:r w:rsidRPr="007F6FE8">
        <w:rPr>
          <w:rFonts w:ascii="Times New Roman" w:hAnsi="Times New Roman" w:cs="Times New Roman"/>
          <w:b/>
          <w:bCs/>
          <w:lang w:val="pl-PL"/>
        </w:rPr>
        <w:t>pristupa se prikupljanju podataka</w:t>
      </w:r>
      <w:r w:rsidRPr="007F6FE8">
        <w:rPr>
          <w:rFonts w:ascii="Times New Roman" w:hAnsi="Times New Roman" w:cs="Times New Roman"/>
          <w:lang w:val="pl-PL"/>
        </w:rPr>
        <w:t xml:space="preserve"> vaspitanju.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Vaspitač, nastavnik, odnosno stručni saradnik, pored podataka iz stava 2. ovog člana prikuplja podatke iz različitih izvora: </w:t>
      </w:r>
      <w:r w:rsidRPr="007F6FE8">
        <w:rPr>
          <w:rFonts w:ascii="Times New Roman" w:hAnsi="Times New Roman" w:cs="Times New Roman"/>
          <w:b/>
          <w:bCs/>
          <w:lang w:val="pl-PL"/>
        </w:rPr>
        <w:t xml:space="preserve">od roditelja, odnosno drugog zakonskog zastupnika (u daljem tekstu: roditelj), stručnjaka van obrazovne ustanove koji dobro poznaje dete, učenika, odnosno odraslog, od vršnjaka i samog deteta, učenika, odnosno odraslog, </w:t>
      </w:r>
      <w:r w:rsidRPr="007F6FE8">
        <w:rPr>
          <w:rFonts w:ascii="Times New Roman" w:hAnsi="Times New Roman" w:cs="Times New Roman"/>
          <w:b/>
          <w:bCs/>
          <w:u w:val="single"/>
          <w:lang w:val="pl-PL"/>
        </w:rPr>
        <w:t>pri čemu se koriste različiti instrumenti i tehnike (sistematsko posmatranje aktivnosti deteta, učenika, odnosno odraslog u različitim situacijama, razgovor, testiranje, intervju i upitnik za učenika i druge koji poznaju dete,</w:t>
      </w:r>
      <w:r w:rsidRPr="007F6FE8">
        <w:rPr>
          <w:rFonts w:ascii="Times New Roman" w:hAnsi="Times New Roman" w:cs="Times New Roman"/>
          <w:b/>
          <w:bCs/>
          <w:lang w:val="pl-PL"/>
        </w:rPr>
        <w:t xml:space="preserve"> odnosno učenika. Medicinski nalazi su, po potrebi, sastavni deo dokumentacije.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Na osnovu prikupljenih podataka i dokumentacije iz st. 2 i 3. ovog člana, </w:t>
      </w:r>
      <w:r w:rsidRPr="007F6FE8">
        <w:rPr>
          <w:rFonts w:ascii="Times New Roman" w:hAnsi="Times New Roman" w:cs="Times New Roman"/>
          <w:b/>
          <w:bCs/>
          <w:color w:val="FF0000"/>
          <w:lang w:val="pl-PL"/>
        </w:rPr>
        <w:t>stručni saradnik</w:t>
      </w:r>
      <w:r w:rsidRPr="007F6FE8">
        <w:rPr>
          <w:rFonts w:ascii="Times New Roman" w:hAnsi="Times New Roman" w:cs="Times New Roman"/>
          <w:lang w:val="pl-PL"/>
        </w:rPr>
        <w:t xml:space="preserve"> </w:t>
      </w:r>
      <w:r w:rsidRPr="007F6FE8">
        <w:rPr>
          <w:rFonts w:ascii="Times New Roman" w:hAnsi="Times New Roman" w:cs="Times New Roman"/>
          <w:b/>
          <w:bCs/>
          <w:color w:val="FF0000"/>
          <w:lang w:val="pl-PL"/>
        </w:rPr>
        <w:t xml:space="preserve">koordinira </w:t>
      </w:r>
      <w:r w:rsidRPr="007F6FE8">
        <w:rPr>
          <w:rFonts w:ascii="Times New Roman" w:hAnsi="Times New Roman" w:cs="Times New Roman"/>
          <w:lang w:val="pl-PL"/>
        </w:rPr>
        <w:t xml:space="preserve">izradu i u saradnji sa vaspitačem, odnosno nastavnikom i roditeljem </w:t>
      </w:r>
      <w:r w:rsidRPr="007F6FE8">
        <w:rPr>
          <w:rFonts w:ascii="Times New Roman" w:hAnsi="Times New Roman" w:cs="Times New Roman"/>
          <w:b/>
          <w:bCs/>
          <w:color w:val="FF0000"/>
          <w:lang w:val="pl-PL"/>
        </w:rPr>
        <w:t>izrađuje pedagoški profil deteta,</w:t>
      </w:r>
      <w:r w:rsidRPr="007F6FE8">
        <w:rPr>
          <w:rFonts w:ascii="Times New Roman" w:hAnsi="Times New Roman" w:cs="Times New Roman"/>
          <w:lang w:val="pl-PL"/>
        </w:rPr>
        <w:t xml:space="preserve"> učenika, odnosno odraslog (u daljem tekstu: pedagoški profil). 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Pedagoški profil sadrži opis obrazovne situacije deteta, učenika, odnosno odraslog i osnov je za planiranje strategija vaspitača za podršku dobrobiti detetu, odnosno individualizovanog načina rada sa učenikom, odnosno odraslim.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 xml:space="preserve">Mere individualizacije </w:t>
      </w:r>
    </w:p>
    <w:p w:rsidR="0032618D" w:rsidRPr="007F6FE8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Član 4.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Na osnovu pedagoškog profila u kojem su utvrđena područja u kojima je potrebna dodatna podrška, vaspitač, nastavnik i stručni saradnik planiraju mere za otklanjanje fizičkih, komunikacijskih i socijalnih prepreka (u daljem tekstu: mere individualizacije).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Mere individualizacije ostvaruju se putem: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1) razumnog </w:t>
      </w:r>
      <w:r w:rsidRPr="007F6FE8">
        <w:rPr>
          <w:rFonts w:ascii="Times New Roman" w:hAnsi="Times New Roman" w:cs="Times New Roman"/>
          <w:b/>
          <w:bCs/>
          <w:lang w:val="pl-PL"/>
        </w:rPr>
        <w:t>prilagođavanja prostora i uslova</w:t>
      </w:r>
      <w:r w:rsidRPr="007F6FE8">
        <w:rPr>
          <w:rFonts w:ascii="Times New Roman" w:hAnsi="Times New Roman" w:cs="Times New Roman"/>
          <w:lang w:val="pl-PL"/>
        </w:rPr>
        <w:t xml:space="preserve"> u kojima se odvija aktivnost u predškolskoj ustanovi, odnosno nastava u školi (otklanjanje fizičkih barijera, osmišljavanje dodatnih i posebnih oblika aktivnosti, izrade posebnog rasporeda aktivnosti itd.);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2) </w:t>
      </w:r>
      <w:r w:rsidRPr="007F6FE8">
        <w:rPr>
          <w:rFonts w:ascii="Times New Roman" w:hAnsi="Times New Roman" w:cs="Times New Roman"/>
          <w:b/>
          <w:bCs/>
          <w:lang w:val="pl-PL"/>
        </w:rPr>
        <w:t>prilagođavanja metoda rada, nastavnih sredstava i didaktičkog materijala, načina davanja instrukcije i</w:t>
      </w:r>
      <w:r w:rsidRPr="007F6FE8">
        <w:rPr>
          <w:rFonts w:ascii="Times New Roman" w:hAnsi="Times New Roman" w:cs="Times New Roman"/>
          <w:lang w:val="pl-PL"/>
        </w:rPr>
        <w:t xml:space="preserve"> </w:t>
      </w:r>
      <w:r w:rsidRPr="007F6FE8">
        <w:rPr>
          <w:rFonts w:ascii="Times New Roman" w:hAnsi="Times New Roman" w:cs="Times New Roman"/>
          <w:b/>
          <w:bCs/>
          <w:lang w:val="pl-PL"/>
        </w:rPr>
        <w:t>zadavanja zadataka</w:t>
      </w:r>
      <w:r w:rsidRPr="007F6FE8">
        <w:rPr>
          <w:rFonts w:ascii="Times New Roman" w:hAnsi="Times New Roman" w:cs="Times New Roman"/>
          <w:lang w:val="pl-PL"/>
        </w:rPr>
        <w:t xml:space="preserve">, </w:t>
      </w:r>
      <w:r w:rsidRPr="007F6FE8">
        <w:rPr>
          <w:rFonts w:ascii="Times New Roman" w:hAnsi="Times New Roman" w:cs="Times New Roman"/>
          <w:b/>
          <w:bCs/>
          <w:lang w:val="pl-PL"/>
        </w:rPr>
        <w:t>praćenja napredovanja, načina usvajanja sadržaja, provere znanja, organizacije situacija učenja, postavljanja pravila ponašanja i komunikacije i dr.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3) </w:t>
      </w:r>
      <w:r w:rsidRPr="007F6FE8">
        <w:rPr>
          <w:rFonts w:ascii="Times New Roman" w:hAnsi="Times New Roman" w:cs="Times New Roman"/>
          <w:b/>
          <w:bCs/>
          <w:lang w:val="pl-PL"/>
        </w:rPr>
        <w:t>izmena sadržaja aktivnosti u vaspitnoj grupi, odnosno sadržaja učenja i ishoda</w:t>
      </w:r>
      <w:r w:rsidRPr="007F6FE8">
        <w:rPr>
          <w:rFonts w:ascii="Times New Roman" w:hAnsi="Times New Roman" w:cs="Times New Roman"/>
          <w:lang w:val="pl-PL"/>
        </w:rPr>
        <w:t xml:space="preserve"> obrazovanja i vaspitanja.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Mere individualizacije sprovode se tokom procesa obrazovanja i vaspitanja, kao sastavni deo obrazovno-vaspitnog rada vaspitača, odnosno nastavnika, </w:t>
      </w:r>
      <w:r w:rsidRPr="007F6FE8">
        <w:rPr>
          <w:rFonts w:ascii="Times New Roman" w:hAnsi="Times New Roman" w:cs="Times New Roman"/>
          <w:b/>
          <w:bCs/>
          <w:lang w:val="pl-PL"/>
        </w:rPr>
        <w:t>o čemu se vodi pedagoška dokumentacija.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Planirane mere individualizacije u ustanovi, upisuju se u Obrazac 3. 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Predlog za utvrđivanje prava na IOP</w:t>
      </w:r>
    </w:p>
    <w:p w:rsidR="0032618D" w:rsidRPr="007F6FE8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Član 5.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Predlog za utvrđivanje prava na IOP </w:t>
      </w:r>
      <w:r w:rsidRPr="007F6FE8">
        <w:rPr>
          <w:rFonts w:ascii="Times New Roman" w:hAnsi="Times New Roman" w:cs="Times New Roman"/>
          <w:b/>
          <w:bCs/>
          <w:color w:val="FF0000"/>
          <w:lang w:val="pl-PL"/>
        </w:rPr>
        <w:t>direktoru ustanove podnosi tim za inkluzivno obrazovanje</w:t>
      </w:r>
      <w:r w:rsidRPr="007F6FE8">
        <w:rPr>
          <w:rFonts w:ascii="Times New Roman" w:hAnsi="Times New Roman" w:cs="Times New Roman"/>
          <w:lang w:val="pl-PL"/>
        </w:rPr>
        <w:t>, na osnovu procene koju daje vaspitač, nastavnik, stručni saradnik ili roditelj, nakon što su prethodno primenjivane, evidentirane i vrednovane mere individualizacije.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color w:val="FF0000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Predlog iz stav 1. ovog člana sadrži navode i </w:t>
      </w:r>
      <w:r w:rsidRPr="007F6FE8">
        <w:rPr>
          <w:rFonts w:ascii="Times New Roman" w:hAnsi="Times New Roman" w:cs="Times New Roman"/>
          <w:b/>
          <w:bCs/>
          <w:color w:val="FF0000"/>
          <w:lang w:val="pl-PL"/>
        </w:rPr>
        <w:t>obrazložene razloge za podnošenje predloga za utvrđivanje prava na IOP, kao i dokaze o prethodno primenjenim merama individualizacije.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Ustanova </w:t>
      </w:r>
      <w:r w:rsidRPr="007F6FE8">
        <w:rPr>
          <w:rFonts w:ascii="Times New Roman" w:hAnsi="Times New Roman" w:cs="Times New Roman"/>
          <w:b/>
          <w:bCs/>
          <w:lang w:val="pl-PL"/>
        </w:rPr>
        <w:t>pismenim putem obaveštava roditelja da je podnet predlog za utvrđivanje prava na IOP.</w:t>
      </w:r>
      <w:r w:rsidRPr="007F6FE8">
        <w:rPr>
          <w:rFonts w:ascii="Times New Roman" w:hAnsi="Times New Roman" w:cs="Times New Roman"/>
          <w:lang w:val="pl-PL"/>
        </w:rPr>
        <w:t xml:space="preserve"> 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Roditelj svojim potpisom potvrđuje da je upoznat sa podnetim predlogom za utvrđivanje prava na IOP, razlozima za njegovo podnošenje i da je saglasan da se pristupi izradi IOP-a.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Saglasnost roditelja iz stava 4. ovog člana daje se na Obrascu 6.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Sadržaj IOP-a</w:t>
      </w:r>
    </w:p>
    <w:p w:rsidR="0032618D" w:rsidRPr="007F6FE8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Član 6.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IOP je poseban akt ustanove kojim se planira dodatna podrška u obrazovanju i vaspitanju deteta, učenika, odnosno odraslog ako mere individualizacije nisu dovele do ostvarivanja dobrobiti deteta, odnosno ostvarivanja ishoda obrazovanja i vaspitanja ili do zadovoljavanja obrazovnih potreba učenika sa izuzetnim sposobnostima.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IOP sadrži: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1) podatke o detetu, učeniku odnosno odraslom i podatke o timu za dodatnu podršku (Obrazac 1);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2) pedagoški profil deteta, učenika, odnosno odraslog (Obrazac 2);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3) plan mera individualizacije (Obrazac 3); 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4) personalizovani program nastave i učenja (Obrazac 4);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5) podatke o praćenju i vrednovanju IOP-a (Obrazac 5);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6) saglasnost roditelja (Obrazac 6).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IOP može da sadrži i: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1) </w:t>
      </w:r>
      <w:r w:rsidRPr="007F6FE8">
        <w:rPr>
          <w:rFonts w:ascii="Times New Roman" w:hAnsi="Times New Roman" w:cs="Times New Roman"/>
          <w:b/>
          <w:bCs/>
          <w:lang w:val="pl-PL"/>
        </w:rPr>
        <w:t>plan tranzicije – plan podrške detetu i učeniku pri uključivanju u obrazovanje, pri prelasku na drugi nivo obrazovanja ili pri prelasku u drugu obrazovnu ustanovu; (Obrazac 7);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lang w:val="pl-PL"/>
        </w:rPr>
        <w:t>2</w:t>
      </w:r>
      <w:r w:rsidRPr="007F6FE8">
        <w:rPr>
          <w:rFonts w:ascii="Times New Roman" w:hAnsi="Times New Roman" w:cs="Times New Roman"/>
          <w:b/>
          <w:bCs/>
          <w:lang w:val="pl-PL"/>
        </w:rPr>
        <w:t>) plan prevencije ranog napuštanja obrazovanja za decu i učenike u riziku od ranog napuštanja škole (Obrazac 8).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Personalizovani program nastave i učenja iz stava 2. tačka 4) ovog člana donosi se za oblast u okviru nastavnog predmeta, jedan nastavni predmet, grupu nastavnih predmeta ili sve nastavne predmete za razred koji učenik, odnosno odrasli pohađa, kao </w:t>
      </w:r>
      <w:r w:rsidRPr="007F6FE8">
        <w:rPr>
          <w:rFonts w:ascii="Times New Roman" w:hAnsi="Times New Roman" w:cs="Times New Roman"/>
          <w:b/>
          <w:bCs/>
          <w:lang w:val="pl-PL"/>
        </w:rPr>
        <w:t>i za vannastavne aktivnosti</w:t>
      </w:r>
      <w:r w:rsidRPr="007F6FE8">
        <w:rPr>
          <w:rFonts w:ascii="Times New Roman" w:hAnsi="Times New Roman" w:cs="Times New Roman"/>
          <w:lang w:val="pl-PL"/>
        </w:rPr>
        <w:t>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Za učenika sa izuzetnim sposobnostima škola donosi prilagođen i obogaćen IOP, shodno stavu 1. ovog člana.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Sadržaj IOP-a koji se ostvaruje u školi dat je na Obrascu 1, Obrascu 2, Obrascu 3, Obrascu 4, Obrascu 5, Obrascu 6, Obrascu 7 i Obrascu 8.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Sadržaj IOP-a koji se ostvaruje u predškolskoj ustanovi dat je na Obrascu 1, Obrascu 2, Obrascu 3, Obrascu 5, Obrascu 6 i Obrascu 7.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Obrazac 1, Obrazac 2, Obrazac 3, Obrazac 4, Obrazac 5, Obrazac 6, Obrazac 7 i Obrazac 8 odštampani su uz ovaj pravilnik i čine njegov sastavni deo.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b/>
          <w:bCs/>
          <w:color w:val="FF0000"/>
          <w:lang w:val="it-IT"/>
        </w:rPr>
        <w:t>Jedan primerak IOP-a se dostavlja roditelju i članovima tima.</w:t>
      </w:r>
      <w:r w:rsidRPr="007F6FE8">
        <w:rPr>
          <w:rFonts w:ascii="Times New Roman" w:hAnsi="Times New Roman" w:cs="Times New Roman"/>
          <w:lang w:val="it-IT"/>
        </w:rPr>
        <w:t xml:space="preserve"> </w:t>
      </w:r>
      <w:r w:rsidRPr="007F6FE8">
        <w:rPr>
          <w:rFonts w:ascii="Times New Roman" w:hAnsi="Times New Roman" w:cs="Times New Roman"/>
          <w:lang w:val="pl-PL"/>
        </w:rPr>
        <w:t>Pojedinačni obrasci se, po potrebi, dostavljaju svim licima koja su zadužena za realizaciju u IOP-u.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Vrste IOP-a</w:t>
      </w:r>
    </w:p>
    <w:p w:rsidR="0032618D" w:rsidRPr="007F6FE8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Član 7.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IOP se izrađuje prema obrazovnim potrebama deteta, učenika, odnosno odraslog i može da bude: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1) IOP1 – prilagođeni program nastave i učenja u kome se planira cilj pružanja podrške, prilagođavanje i obogaćivanje prostora i uslova u kojima se uči, prilagođavanje metoda rada, udžbenika i nastavnih sredstava tokom obrazovno-vaspitnog procesa, odnosno aktivnosti u vaspitnoj grupi, njihov raspored kao i lica koja pružaju podršku;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2) IOP2 – izmenjeni program nastave i učenja u kojem se, osim sadržaja iz stava 1. tačka 1) ovog člana, planira prilagođavanje ishoda obrazovanja i vaspitanja i prilagođavanje sadržaja za jedan, više ili za sve predmete;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3) IOP3 – proširen i produbljen program nastave i učenja koji se primenjuje za učenike sa izuzetnim sposobnostima.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Predškolska ustanova donosi IOP1, a osnovna i srednja škola IOP1, IOP2 i IOP3.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Izrada i donošenje IOP-a</w:t>
      </w:r>
    </w:p>
    <w:p w:rsidR="0032618D" w:rsidRPr="007F6FE8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Član 8.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Tim za inkluzivno obrazovanje, posle donete odluke o prihvatanju predloga za utvrđivanje prava na IOP, </w:t>
      </w:r>
      <w:r w:rsidRPr="007F6FE8">
        <w:rPr>
          <w:rFonts w:ascii="Times New Roman" w:hAnsi="Times New Roman" w:cs="Times New Roman"/>
          <w:u w:val="single"/>
          <w:lang w:val="pl-PL"/>
        </w:rPr>
        <w:t xml:space="preserve">direktoru ustanove </w:t>
      </w:r>
      <w:r w:rsidRPr="007F6FE8">
        <w:rPr>
          <w:rFonts w:ascii="Times New Roman" w:hAnsi="Times New Roman" w:cs="Times New Roman"/>
          <w:b/>
          <w:bCs/>
          <w:u w:val="single"/>
          <w:lang w:val="pl-PL"/>
        </w:rPr>
        <w:t>predlaže članove tima</w:t>
      </w:r>
      <w:r w:rsidRPr="007F6FE8">
        <w:rPr>
          <w:rFonts w:ascii="Times New Roman" w:hAnsi="Times New Roman" w:cs="Times New Roman"/>
          <w:u w:val="single"/>
          <w:lang w:val="pl-PL"/>
        </w:rPr>
        <w:t xml:space="preserve"> za pružanje dodatne podrške detetu</w:t>
      </w:r>
      <w:r w:rsidRPr="007F6FE8">
        <w:rPr>
          <w:rFonts w:ascii="Times New Roman" w:hAnsi="Times New Roman" w:cs="Times New Roman"/>
          <w:lang w:val="pl-PL"/>
        </w:rPr>
        <w:t>, učeniku, odnosno odraslom (u daljem tekstu: Tim).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u w:val="single"/>
          <w:lang w:val="pl-PL"/>
        </w:rPr>
      </w:pPr>
      <w:r w:rsidRPr="007F6FE8">
        <w:rPr>
          <w:rFonts w:ascii="Times New Roman" w:hAnsi="Times New Roman" w:cs="Times New Roman"/>
          <w:u w:val="single"/>
          <w:lang w:val="pl-PL"/>
        </w:rPr>
        <w:t>Direktor ustanove, posle dobijene pismene saglasnosti roditelja, odnosno odraslog, imenuje Tim.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Tim u predškolskoj ustanovi čine: vaspitač, stručni saradnik, saradnik u predškolskoj ustanovi, roditelj, a u skladu sa potrebama deteta i pedagoški asistent i lični pratilac deteta. Na predlog roditelja, član Tima može biti i stručnjak van ustanove koji dobro poznaje dete.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Tim u školi čine: </w:t>
      </w:r>
      <w:r w:rsidRPr="007F6FE8">
        <w:rPr>
          <w:rFonts w:ascii="Times New Roman" w:hAnsi="Times New Roman" w:cs="Times New Roman"/>
          <w:b/>
          <w:bCs/>
          <w:lang w:val="pl-PL"/>
        </w:rPr>
        <w:t>nastavnik razredne nastave, odnosno odeljenski starešina, predmetni nastavnik, stručni saradnik, roditelj,</w:t>
      </w:r>
      <w:r w:rsidRPr="007F6FE8">
        <w:rPr>
          <w:rFonts w:ascii="Times New Roman" w:hAnsi="Times New Roman" w:cs="Times New Roman"/>
          <w:lang w:val="pl-PL"/>
        </w:rPr>
        <w:t xml:space="preserve"> a u skladu sa potrebama deteta i pedagoški asistent, odnosno lični pratilac deteta. Na predlog roditelja, odnosno odraslog, član Tima </w:t>
      </w:r>
      <w:r w:rsidRPr="007F6FE8">
        <w:rPr>
          <w:rFonts w:ascii="Times New Roman" w:hAnsi="Times New Roman" w:cs="Times New Roman"/>
          <w:b/>
          <w:bCs/>
          <w:lang w:val="pl-PL"/>
        </w:rPr>
        <w:t>može biti i stručnjak van ustanove</w:t>
      </w:r>
      <w:r w:rsidRPr="007F6FE8">
        <w:rPr>
          <w:rFonts w:ascii="Times New Roman" w:hAnsi="Times New Roman" w:cs="Times New Roman"/>
          <w:lang w:val="pl-PL"/>
        </w:rPr>
        <w:t xml:space="preserve"> koji dobro poznaje učenika, odnosno odraslog.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IOP izrađuje Tim na koji saglasnost daje roditelj, odnosno drugi zakonski zastupnik.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u w:val="single"/>
          <w:lang w:val="pl-PL"/>
        </w:rPr>
      </w:pPr>
      <w:r w:rsidRPr="007F6FE8">
        <w:rPr>
          <w:rFonts w:ascii="Times New Roman" w:hAnsi="Times New Roman" w:cs="Times New Roman"/>
          <w:u w:val="single"/>
          <w:lang w:val="pl-PL"/>
        </w:rPr>
        <w:t>Donošenju IOP2 prethodi donošenje, primena i vrednovanje IOP1, saglasnost roditelja za prelazak na IOP2 uz obavezno pribavljanje mišljenja interresorne komisije za procenu potreba za dodatnom obrazovnom, zdravstvenom i socijalnom podrškom.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 xml:space="preserve">Ukoliko roditelj neopravdano odbije učešće u izradi ili davanju saglasnosti na IOP, ustanova je dužna da o tome obavesti nadležnu ustanovu socijalne zaštite u cilju zaštite najboljeg interesa deteta, odnosno učenika. 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IOP donosi pedagoški kolegijum na predlog tima za inkluzivno obrazovanje. 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Primena IOP-a</w:t>
      </w:r>
    </w:p>
    <w:p w:rsidR="0032618D" w:rsidRPr="007F6FE8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Član 9.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IOP se ostvaruje u okviru zajedničkih aktivnosti u grupi predškolske ustanove, odnosno u odeljenju škole. Vaspitač, odnosno nastavnik pri planiranju svog rada u grupi, odnosno odeljenju, uključuje mere i aktivnosti predviđene IOP-om.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U ostvarivanju IOP-a u ustanovi aktivno učestvuju svi članovi Tima i svi drugi koji neposredno rade sa detetom, učenikom, odnosno odraslim.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Ako primena IOP-a zahteva finansijska sredstva, ustanova upućuje pismeni zahtev interresornoj komisiji za procenu potreba za dodatnom obrazovnom, zdravstvenom i socijalnom podrškom detetu ili učeniku.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Ocenjivanje učenika koji se obrazuju po IOP-u</w:t>
      </w:r>
    </w:p>
    <w:p w:rsidR="0032618D" w:rsidRPr="007F6FE8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Član 10.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Učenik koji se obrazuje po IOP-u ocenjuje se na način i prema ishodima planiranim IOP-om, a u skladu sa posebnim zakonom. 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Završni ispit, prijemni ispit i maturski ispit učenik polaže u skladu sa zakonom kojim se uređuju osnove sistema obrazovanja i vaspitanja, uz neophodna prilagođavanja koja predlaže i obrazlaže tim, a u skladu sa IOP-om. 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Pokretanje vaspitno-disciplinskog postupka</w:t>
      </w:r>
    </w:p>
    <w:p w:rsidR="0032618D" w:rsidRPr="007F6FE8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Član 11.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Kada se vaspitno-disciplinski postupak pokreće za učenika koji se obrazuje po IOP-u, tim za inkluzivno obrazovanje i tim za zaštitu od diskriminacije, nasilja, zlostavljanja i zanemarivanja zajedno analiziraju da li je škola sprovela mere koje su predviđene IOP-om.</w:t>
      </w:r>
      <w:r w:rsidRPr="007F6FE8">
        <w:rPr>
          <w:rFonts w:ascii="Times New Roman" w:hAnsi="Times New Roman" w:cs="Times New Roman"/>
          <w:lang w:val="pl-PL"/>
        </w:rPr>
        <w:t xml:space="preserve"> Ovom analizom se utvrđuje efekat planiranih i preduzetih mera i, po potrebi, uvode nove mere podrške i menjaju strategije rada sa učenikom.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Za učenika koji se obrazuje po IOP-u, tim za zaštitu od diskriminacije, nasilja, zlostavljanja i zanemarivanja u saradnji sa timom za inkluzivno obrazovanje sačinjava plan pojačanog vaspitnog rada, odnosno plan zaštite ukoliko učenik trpi nasilje. Tom prilikom vodi se računa o oblastima iz pedagoškog profila učenika u kojima je učeniku potrebna podrška.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Kretanje kroz obrazovni sistem deteta, učenika i odraslog koji ostvaruju dodatnu podršku</w:t>
      </w:r>
    </w:p>
    <w:p w:rsidR="0032618D" w:rsidRPr="007F6FE8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Član 12.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Za svako dete, učenika i odraslog koji ostvaruje pravo na dodatnu podršku, ustanova </w:t>
      </w:r>
      <w:r w:rsidRPr="007F6FE8">
        <w:rPr>
          <w:rFonts w:ascii="Times New Roman" w:hAnsi="Times New Roman" w:cs="Times New Roman"/>
          <w:b/>
          <w:bCs/>
          <w:lang w:val="pl-PL"/>
        </w:rPr>
        <w:t>planira i sprovedi posebne mere za pripremu deteta, učenika i odraslog za prelazak u novi ciklus, odnosno nivo obrazovanja, ili prelazak u drugu ustanovu, kao i mere za pripremu obrazovne ustanove u koju se uključuje dete, učenik i odrasli.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Horizontalna i vertikalna prohodnost podrazumeva nesmetano kretanje deteta, učenika i odraslog kroz sistem: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1) uključivanje u obrazovnu ustanovu;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2) prelazak sa jednog nivoa obrazovanja na drugi;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3) prelazak iz ustanove u ustanovu;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4) prelazak iz razvojne grupe u vaspitnu grupu u predškolskom vaspitanju i obrazovanju, odnosno iz odeljenja za decu sa smetnjama u razvoju u redovno odeljenje; 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5) završetak školovanja i pripreme za samostalni život u zajednici.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U cilju pripreme ustanove i ostvarivanja kontinuiteta podrške koju dobija dete, učenik i odrasli, Tim ustanove koju pohađa dete, učenik, odnosno odrasli je u obavezi </w:t>
      </w:r>
      <w:r w:rsidRPr="007F6FE8">
        <w:rPr>
          <w:rFonts w:ascii="Times New Roman" w:hAnsi="Times New Roman" w:cs="Times New Roman"/>
          <w:b/>
          <w:bCs/>
          <w:lang w:val="pl-PL"/>
        </w:rPr>
        <w:t>da najmanje tri meseca pre prelaska deteta, učenika, odnosno odraslog uspostavi saradnju sa Timom ustanove u kojoj dete, učenik, odnosno odrasli nastavlja da stiče obrazovanje</w:t>
      </w:r>
      <w:r w:rsidRPr="007F6FE8">
        <w:rPr>
          <w:rFonts w:ascii="Times New Roman" w:hAnsi="Times New Roman" w:cs="Times New Roman"/>
          <w:lang w:val="pl-PL"/>
        </w:rPr>
        <w:t>. Saradnja ustanove traje najmanje još tri meseca od trenutka uključivanja u drugu obrazovnu ustanovu.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u w:val="single"/>
          <w:lang w:val="pl-PL"/>
        </w:rPr>
      </w:pPr>
      <w:r w:rsidRPr="007F6FE8">
        <w:rPr>
          <w:rFonts w:ascii="Times New Roman" w:hAnsi="Times New Roman" w:cs="Times New Roman"/>
          <w:b/>
          <w:bCs/>
          <w:u w:val="single"/>
          <w:lang w:val="pl-PL"/>
        </w:rPr>
        <w:t>Plan tranzicije (Obrazac 7) je sastavni deo IOP-a. Za sprovođenje plana tranzicije potrebna je pisana saglasnost roditelja.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Vrednovanje i izmena IOP-a</w:t>
      </w:r>
    </w:p>
    <w:p w:rsidR="0032618D" w:rsidRPr="007F6FE8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Član 13.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Vrednovanje IOP-a vrši se radi procene ostvarenosti ciljeva i ishoda utvrđenih IOP-om.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Vrednovanje IOP-a</w:t>
      </w:r>
      <w:r w:rsidRPr="007F6FE8">
        <w:rPr>
          <w:rFonts w:ascii="Times New Roman" w:hAnsi="Times New Roman" w:cs="Times New Roman"/>
          <w:lang w:val="pl-PL"/>
        </w:rPr>
        <w:t xml:space="preserve"> unutar ustanove vrši Tim prema unapred utvrđenoj dinamici u IOP-u i prema nastaloj potrebi, </w:t>
      </w:r>
      <w:r w:rsidRPr="007F6FE8">
        <w:rPr>
          <w:rFonts w:ascii="Times New Roman" w:hAnsi="Times New Roman" w:cs="Times New Roman"/>
          <w:b/>
          <w:bCs/>
          <w:u w:val="single"/>
          <w:lang w:val="pl-PL"/>
        </w:rPr>
        <w:t xml:space="preserve">u prvoj godini upisa tromesečno, a u svim narednim godinama na početku svakog polugodišta, odnosno radne godine. </w:t>
      </w:r>
      <w:r w:rsidRPr="007F6FE8">
        <w:rPr>
          <w:rFonts w:ascii="Times New Roman" w:hAnsi="Times New Roman" w:cs="Times New Roman"/>
          <w:lang w:val="pl-PL"/>
        </w:rPr>
        <w:t>Vrednovanje IOP-a se zasniva na analizi koje mere podrške su bile delotvorne i koje planirane ishode je dostiglo dete, učenik, odnosno odrasli.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 xml:space="preserve">Na osnovu vrednovanja IOP-a, Tim procenjuje da li je za učenika dalje potrebno: 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it-IT"/>
        </w:rPr>
      </w:pPr>
      <w:r w:rsidRPr="007F6FE8">
        <w:rPr>
          <w:rFonts w:ascii="Times New Roman" w:hAnsi="Times New Roman" w:cs="Times New Roman"/>
          <w:lang w:val="it-IT"/>
        </w:rPr>
        <w:t xml:space="preserve">1) revidirati postojeći IOP; 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it-IT"/>
        </w:rPr>
      </w:pPr>
      <w:r w:rsidRPr="007F6FE8">
        <w:rPr>
          <w:rFonts w:ascii="Times New Roman" w:hAnsi="Times New Roman" w:cs="Times New Roman"/>
          <w:lang w:val="it-IT"/>
        </w:rPr>
        <w:t xml:space="preserve">2) pisati novi IOP; 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it-IT"/>
        </w:rPr>
      </w:pPr>
      <w:r w:rsidRPr="007F6FE8">
        <w:rPr>
          <w:rFonts w:ascii="Times New Roman" w:hAnsi="Times New Roman" w:cs="Times New Roman"/>
          <w:lang w:val="it-IT"/>
        </w:rPr>
        <w:t xml:space="preserve">3) </w:t>
      </w:r>
      <w:r w:rsidRPr="007F6FE8">
        <w:rPr>
          <w:rFonts w:ascii="Times New Roman" w:hAnsi="Times New Roman" w:cs="Times New Roman"/>
          <w:b/>
          <w:bCs/>
          <w:lang w:val="it-IT"/>
        </w:rPr>
        <w:t>ukinuti IOP i izraditi Plan mera individualizacije.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it-IT"/>
        </w:rPr>
      </w:pPr>
      <w:r w:rsidRPr="007F6FE8">
        <w:rPr>
          <w:rFonts w:ascii="Times New Roman" w:hAnsi="Times New Roman" w:cs="Times New Roman"/>
          <w:lang w:val="it-IT"/>
        </w:rPr>
        <w:t xml:space="preserve">Na osnovu rezultata vrednovanja IOP-a Tim dopunjuje pedagoški profil u skladu sa aktuelnom obrazovnom situacijom i izrađuje </w:t>
      </w:r>
      <w:r w:rsidRPr="007F6FE8">
        <w:rPr>
          <w:rFonts w:ascii="Times New Roman" w:hAnsi="Times New Roman" w:cs="Times New Roman"/>
          <w:b/>
          <w:bCs/>
          <w:lang w:val="it-IT"/>
        </w:rPr>
        <w:t>predlog izmena i dopuna</w:t>
      </w:r>
      <w:r w:rsidRPr="007F6FE8">
        <w:rPr>
          <w:rFonts w:ascii="Times New Roman" w:hAnsi="Times New Roman" w:cs="Times New Roman"/>
          <w:lang w:val="it-IT"/>
        </w:rPr>
        <w:t xml:space="preserve"> IOP-a. Izmena IOP-a vrši se u skladu sa razvojem deteta, odnosno napredovanjem učenika i odraslog: ako postigne planirane ishode pre očekivanog roka ili ne postiže očekivane ishode, odnosno u drugim slučajevima kada nastanu promene u ponašanju i/ili u okruženju. 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it-IT"/>
        </w:rPr>
      </w:pPr>
      <w:r w:rsidRPr="007F6FE8">
        <w:rPr>
          <w:rFonts w:ascii="Times New Roman" w:hAnsi="Times New Roman" w:cs="Times New Roman"/>
          <w:b/>
          <w:bCs/>
          <w:lang w:val="it-IT"/>
        </w:rPr>
        <w:t>Rezultati vrednovanja se dostavljaju timu za inkluzivno obrazovanje i pedagoškom kolegijumu.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it-IT"/>
        </w:rPr>
      </w:pPr>
      <w:r w:rsidRPr="007F6FE8">
        <w:rPr>
          <w:rFonts w:ascii="Times New Roman" w:hAnsi="Times New Roman" w:cs="Times New Roman"/>
          <w:lang w:val="it-IT"/>
        </w:rPr>
        <w:t>Spoljašnje vrednovanje IOP-a vrši prosvetni savetnik, odnosno savetnik spoljni saradnik u toku stručno-pedagoškog nadzora. U okviru vršenja stručno-pedagoškog nadzora utvrđuje se ispunjenost uslova u postupku donošenja IOP-a, vrednuje se sadržaj i primena IOP-a.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it-IT"/>
        </w:rPr>
      </w:pPr>
      <w:r w:rsidRPr="007F6FE8">
        <w:rPr>
          <w:rFonts w:ascii="Times New Roman" w:hAnsi="Times New Roman" w:cs="Times New Roman"/>
          <w:lang w:val="it-IT"/>
        </w:rPr>
        <w:t xml:space="preserve">Podaci o rezultatima vrednovanja IOP-a sastavni su deo dokumentacije IOP i vode se na Obrascu broj 5. 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Nastavak sprovođenja, odnosno prestanak potrebe za IOP-om</w:t>
      </w:r>
    </w:p>
    <w:p w:rsidR="0032618D" w:rsidRPr="007F6FE8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Član 14.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Na osnovu vrednovanja, uz saglasnost tima za inkluzivno obrazovanje, pedagoški kolegijum donosi odluku o daljoj primeni, izmenama i dopunama IOP-a ili prestanku potrebe za IOP-om, na predlog tima.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Odluka o nastavku sprovođenja IOP-a donosi se ako se utvrdi da planirane aktivnosti odgovaraju potrebama deteta, učenika, odnosno odraslog ili da se rezultati mogu očekivati nakon određenog perioda rada. Vreme sprovođenja IOP-a može se produžiti, uz saglasnost roditelja, odnosno saglasnost odraslog.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Odluka o prestanku potrebe za IOP-om donosi se ako se utvrdi da se dalji napredak deteta, učenika, odnosno odraslog može ostvarivati primenom mera individualizacije, uz prethodno pribavljeno mišljenje učenika, odnosno odraslog, u skladu sa godinama i zrelošću.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Odluka iz stava 3. ovog člana donosi se uz saglasnost roditelja, odnosno drugog zakonskog zastupnika deteta ili učenika, odnosno saglasnost odraslog.</w:t>
      </w:r>
    </w:p>
    <w:p w:rsidR="0032618D" w:rsidRPr="005161E1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5161E1">
        <w:rPr>
          <w:rFonts w:ascii="Times New Roman" w:hAnsi="Times New Roman" w:cs="Times New Roman"/>
          <w:b/>
          <w:bCs/>
        </w:rPr>
        <w:t>Pravo na zaštitu podataka</w:t>
      </w:r>
    </w:p>
    <w:p w:rsidR="0032618D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</w:rPr>
      </w:pPr>
    </w:p>
    <w:p w:rsidR="0032618D" w:rsidRPr="005161E1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5161E1">
        <w:rPr>
          <w:rFonts w:ascii="Times New Roman" w:hAnsi="Times New Roman" w:cs="Times New Roman"/>
        </w:rPr>
        <w:t>Član 15.</w:t>
      </w:r>
    </w:p>
    <w:p w:rsidR="0032618D" w:rsidRPr="005161E1" w:rsidRDefault="0032618D" w:rsidP="005161E1">
      <w:pPr>
        <w:spacing w:before="48" w:after="48" w:line="240" w:lineRule="auto"/>
        <w:rPr>
          <w:rFonts w:ascii="Times New Roman" w:hAnsi="Times New Roman" w:cs="Times New Roman"/>
        </w:rPr>
      </w:pPr>
      <w:r w:rsidRPr="005161E1">
        <w:rPr>
          <w:rFonts w:ascii="Times New Roman" w:hAnsi="Times New Roman" w:cs="Times New Roman"/>
        </w:rPr>
        <w:t>Podaci prikupljeni od strane tima radi izrade IOP-a moraju biti zaštićeni od zloupotrebe i ne smeju se koristiti u druge svrhe bez saglasnosti lica čija je saglasnost neophodna za sprovođenje IOP-a.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Ustanova je dužna da obezbedi zaštitu podataka o detetu, učeniku, odnosno odraslom.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7F6FE8">
        <w:rPr>
          <w:rFonts w:ascii="Times New Roman" w:hAnsi="Times New Roman" w:cs="Times New Roman"/>
          <w:b/>
          <w:bCs/>
          <w:lang w:val="pl-PL"/>
        </w:rPr>
        <w:t>Evidencija i dokumentacija IOP-a</w:t>
      </w:r>
    </w:p>
    <w:p w:rsidR="0032618D" w:rsidRPr="007F6FE8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Član 16.</w:t>
      </w:r>
    </w:p>
    <w:p w:rsidR="0032618D" w:rsidRPr="00023F5C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023F5C">
        <w:rPr>
          <w:rFonts w:ascii="Times New Roman" w:hAnsi="Times New Roman" w:cs="Times New Roman"/>
          <w:b/>
          <w:bCs/>
        </w:rPr>
        <w:t>Evidencija o ostvarivanju obrazovanja i vaspitanja po IOP-u vodi se u propisanoj evidenciji o vaspitno-obrazovnom radu u predškolskoj ustanovi i obrazovno-vaspitnom radu u školi, u skladu sa zakonom.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b/>
          <w:bCs/>
          <w:lang w:val="pl-PL"/>
        </w:rPr>
      </w:pPr>
      <w:r w:rsidRPr="005161E1">
        <w:rPr>
          <w:rFonts w:ascii="Times New Roman" w:hAnsi="Times New Roman" w:cs="Times New Roman"/>
        </w:rPr>
        <w:t xml:space="preserve">Dokumentacija koja prati IOP sastavni je deo pedagoške dokumentacije koju vodi predškolska ustanova, odnosno škola. </w:t>
      </w:r>
      <w:r w:rsidRPr="007F6FE8">
        <w:rPr>
          <w:rFonts w:ascii="Times New Roman" w:hAnsi="Times New Roman" w:cs="Times New Roman"/>
          <w:lang w:val="pl-PL"/>
        </w:rPr>
        <w:t xml:space="preserve">Za dete, učenika, odnosno odraslog koji se obrazuje po IOP-u obavezni deo pedagoške dokumentacije </w:t>
      </w:r>
      <w:r w:rsidRPr="007F6FE8">
        <w:rPr>
          <w:rFonts w:ascii="Times New Roman" w:hAnsi="Times New Roman" w:cs="Times New Roman"/>
          <w:b/>
          <w:bCs/>
          <w:lang w:val="pl-PL"/>
        </w:rPr>
        <w:t>čini i portfolio.</w:t>
      </w:r>
    </w:p>
    <w:p w:rsidR="0032618D" w:rsidRPr="007F6FE8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Član 17.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Stupanjem na snagu ovog pravilnika prestaje da važi Pravilnik o bližim uputstvima za utvrđivanje prava na individualni obrazovni plan, njegovu primenu i vrednovanje („Službeni glasnik RS”, broj 76/10).</w:t>
      </w:r>
    </w:p>
    <w:p w:rsidR="0032618D" w:rsidRPr="007F6FE8" w:rsidRDefault="0032618D" w:rsidP="005161E1">
      <w:pPr>
        <w:spacing w:before="48" w:after="48" w:line="240" w:lineRule="auto"/>
        <w:jc w:val="center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Član 18.</w:t>
      </w:r>
    </w:p>
    <w:p w:rsidR="0032618D" w:rsidRPr="007F6FE8" w:rsidRDefault="0032618D" w:rsidP="005161E1">
      <w:pPr>
        <w:spacing w:before="48" w:after="48" w:line="240" w:lineRule="auto"/>
        <w:rPr>
          <w:rFonts w:ascii="Times New Roman" w:hAnsi="Times New Roman" w:cs="Times New Roman"/>
          <w:lang w:val="pl-PL"/>
        </w:rPr>
      </w:pPr>
      <w:r w:rsidRPr="007F6FE8">
        <w:rPr>
          <w:rFonts w:ascii="Times New Roman" w:hAnsi="Times New Roman" w:cs="Times New Roman"/>
          <w:lang w:val="pl-PL"/>
        </w:rPr>
        <w:t>Ovaj pravilnik stupa na snagu osmog dana od dana objavljivanja u „Službenom glasniku Republike Srbije”.</w:t>
      </w:r>
    </w:p>
    <w:p w:rsidR="0032618D" w:rsidRPr="007F6FE8" w:rsidRDefault="0032618D" w:rsidP="005161E1">
      <w:pPr>
        <w:spacing w:before="48" w:after="48" w:line="240" w:lineRule="auto"/>
        <w:jc w:val="right"/>
        <w:rPr>
          <w:rFonts w:ascii="Times New Roman" w:hAnsi="Times New Roman" w:cs="Times New Roman"/>
          <w:lang w:val="es-ES_tradnl"/>
        </w:rPr>
      </w:pPr>
      <w:r w:rsidRPr="007F6FE8">
        <w:rPr>
          <w:rFonts w:ascii="Times New Roman" w:hAnsi="Times New Roman" w:cs="Times New Roman"/>
          <w:lang w:val="es-ES_tradnl"/>
        </w:rPr>
        <w:t>Broj 110-00-602/2018-04</w:t>
      </w:r>
    </w:p>
    <w:p w:rsidR="0032618D" w:rsidRPr="007F6FE8" w:rsidRDefault="0032618D" w:rsidP="005161E1">
      <w:pPr>
        <w:spacing w:before="48" w:after="48" w:line="240" w:lineRule="auto"/>
        <w:jc w:val="right"/>
        <w:rPr>
          <w:rFonts w:ascii="Times New Roman" w:hAnsi="Times New Roman" w:cs="Times New Roman"/>
          <w:lang w:val="es-ES_tradnl"/>
        </w:rPr>
      </w:pPr>
      <w:r w:rsidRPr="007F6FE8">
        <w:rPr>
          <w:rFonts w:ascii="Times New Roman" w:hAnsi="Times New Roman" w:cs="Times New Roman"/>
          <w:lang w:val="es-ES_tradnl"/>
        </w:rPr>
        <w:t>U Beogradu, 18. septembra 2018. godine</w:t>
      </w:r>
    </w:p>
    <w:p w:rsidR="0032618D" w:rsidRPr="007F6FE8" w:rsidRDefault="0032618D" w:rsidP="005161E1">
      <w:pPr>
        <w:spacing w:before="48" w:after="48" w:line="240" w:lineRule="auto"/>
        <w:jc w:val="right"/>
        <w:rPr>
          <w:rFonts w:ascii="Times New Roman" w:hAnsi="Times New Roman" w:cs="Times New Roman"/>
          <w:lang w:val="es-ES_tradnl"/>
        </w:rPr>
      </w:pPr>
      <w:r w:rsidRPr="007F6FE8">
        <w:rPr>
          <w:rFonts w:ascii="Times New Roman" w:hAnsi="Times New Roman" w:cs="Times New Roman"/>
          <w:lang w:val="es-ES_tradnl"/>
        </w:rPr>
        <w:t>Ministar,</w:t>
      </w:r>
    </w:p>
    <w:p w:rsidR="0032618D" w:rsidRPr="007F6FE8" w:rsidRDefault="0032618D" w:rsidP="005161E1">
      <w:pPr>
        <w:spacing w:before="48" w:after="48" w:line="240" w:lineRule="auto"/>
        <w:jc w:val="right"/>
        <w:rPr>
          <w:rFonts w:ascii="Times New Roman" w:hAnsi="Times New Roman" w:cs="Times New Roman"/>
          <w:lang w:val="es-ES_tradnl"/>
        </w:rPr>
      </w:pPr>
      <w:r w:rsidRPr="007F6FE8">
        <w:rPr>
          <w:rFonts w:ascii="Times New Roman" w:hAnsi="Times New Roman" w:cs="Times New Roman"/>
          <w:b/>
          <w:bCs/>
          <w:lang w:val="es-ES_tradnl"/>
        </w:rPr>
        <w:t xml:space="preserve">Mladen Šarčević, </w:t>
      </w:r>
      <w:r w:rsidRPr="007F6FE8">
        <w:rPr>
          <w:rFonts w:ascii="Times New Roman" w:hAnsi="Times New Roman" w:cs="Times New Roman"/>
          <w:lang w:val="es-ES_tradnl"/>
        </w:rPr>
        <w:t>s.r.</w:t>
      </w:r>
    </w:p>
    <w:p w:rsidR="0032618D" w:rsidRPr="007F6FE8" w:rsidRDefault="0032618D" w:rsidP="005161E1">
      <w:pPr>
        <w:spacing w:after="240" w:line="240" w:lineRule="auto"/>
        <w:jc w:val="center"/>
        <w:rPr>
          <w:rFonts w:ascii="Arial" w:hAnsi="Arial" w:cs="Arial"/>
          <w:lang w:val="es-ES_tradnl"/>
        </w:rPr>
      </w:pPr>
      <w:r w:rsidRPr="007F6FE8">
        <w:rPr>
          <w:rFonts w:ascii="Arial" w:hAnsi="Arial" w:cs="Arial"/>
          <w:lang w:val="es-ES_tradnl"/>
        </w:rPr>
        <w:br/>
      </w:r>
      <w:r w:rsidRPr="007F6FE8">
        <w:rPr>
          <w:rFonts w:ascii="Arial" w:hAnsi="Arial" w:cs="Arial"/>
          <w:lang w:val="es-ES_tradnl"/>
        </w:rPr>
        <w:br/>
      </w:r>
      <w:r w:rsidRPr="007F6FE8">
        <w:rPr>
          <w:rFonts w:ascii="Arial" w:hAnsi="Arial" w:cs="Arial"/>
          <w:i/>
          <w:iCs/>
          <w:lang w:val="es-ES_tradnl"/>
        </w:rPr>
        <w:t>Deo dokumenta je u pripremi i može se videti po objavljivanju celog dokumenta u Pravnoj bazi.</w:t>
      </w:r>
      <w:r w:rsidRPr="007F6FE8">
        <w:rPr>
          <w:rFonts w:ascii="Arial" w:hAnsi="Arial" w:cs="Arial"/>
          <w:i/>
          <w:iCs/>
          <w:lang w:val="es-ES_tradnl"/>
        </w:rPr>
        <w:br/>
        <w:t>Celom dokumentu se može pristupiti preko taba "otvori relacije" ili "otvori prečišćen tekst".</w:t>
      </w:r>
    </w:p>
    <w:p w:rsidR="0032618D" w:rsidRPr="007F6FE8" w:rsidRDefault="0032618D">
      <w:pPr>
        <w:rPr>
          <w:lang w:val="es-ES_tradnl"/>
        </w:rPr>
      </w:pPr>
      <w:bookmarkStart w:id="0" w:name="_GoBack"/>
      <w:bookmarkEnd w:id="0"/>
    </w:p>
    <w:sectPr w:rsidR="0032618D" w:rsidRPr="007F6FE8" w:rsidSect="00FE27A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8D" w:rsidRDefault="0032618D">
      <w:r>
        <w:separator/>
      </w:r>
    </w:p>
  </w:endnote>
  <w:endnote w:type="continuationSeparator" w:id="1">
    <w:p w:rsidR="0032618D" w:rsidRDefault="0032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8D" w:rsidRDefault="0032618D" w:rsidP="00B655E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2618D" w:rsidRDefault="0032618D" w:rsidP="007F6F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8D" w:rsidRDefault="0032618D">
      <w:r>
        <w:separator/>
      </w:r>
    </w:p>
  </w:footnote>
  <w:footnote w:type="continuationSeparator" w:id="1">
    <w:p w:rsidR="0032618D" w:rsidRDefault="00326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1E1"/>
    <w:rsid w:val="00006F06"/>
    <w:rsid w:val="00023F5C"/>
    <w:rsid w:val="001A0ADF"/>
    <w:rsid w:val="002019E8"/>
    <w:rsid w:val="00296489"/>
    <w:rsid w:val="0032618D"/>
    <w:rsid w:val="005161E1"/>
    <w:rsid w:val="0063294D"/>
    <w:rsid w:val="007F6FE8"/>
    <w:rsid w:val="008D55AF"/>
    <w:rsid w:val="009C5F52"/>
    <w:rsid w:val="00B655EC"/>
    <w:rsid w:val="00D20AA3"/>
    <w:rsid w:val="00DB5498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A1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161E1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uiPriority w:val="99"/>
    <w:rsid w:val="005161E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uiPriority w:val="99"/>
    <w:rsid w:val="005161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84B8A"/>
      <w:sz w:val="29"/>
      <w:szCs w:val="29"/>
    </w:rPr>
  </w:style>
  <w:style w:type="paragraph" w:customStyle="1" w:styleId="normalbold">
    <w:name w:val="normalbold"/>
    <w:basedOn w:val="Normal"/>
    <w:uiPriority w:val="99"/>
    <w:rsid w:val="0051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centar">
    <w:name w:val="normalcentar"/>
    <w:basedOn w:val="Normal"/>
    <w:uiPriority w:val="99"/>
    <w:rsid w:val="005161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uiPriority w:val="99"/>
    <w:rsid w:val="005161E1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bold1">
    <w:name w:val="normalbold1"/>
    <w:basedOn w:val="DefaultParagraphFont"/>
    <w:uiPriority w:val="99"/>
    <w:rsid w:val="005161E1"/>
    <w:rPr>
      <w:rFonts w:ascii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7F6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EEE"/>
    <w:rPr>
      <w:rFonts w:cs="Calibri"/>
    </w:rPr>
  </w:style>
  <w:style w:type="character" w:styleId="PageNumber">
    <w:name w:val="page number"/>
    <w:basedOn w:val="DefaultParagraphFont"/>
    <w:uiPriority w:val="99"/>
    <w:rsid w:val="007F6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2471">
      <w:marLeft w:val="0"/>
      <w:marRight w:val="0"/>
      <w:marTop w:val="0"/>
      <w:marBottom w:val="0"/>
      <w:divBdr>
        <w:top w:val="double" w:sz="12" w:space="8" w:color="084B8A"/>
        <w:left w:val="double" w:sz="12" w:space="8" w:color="084B8A"/>
        <w:bottom w:val="double" w:sz="12" w:space="8" w:color="084B8A"/>
        <w:right w:val="double" w:sz="12" w:space="8" w:color="084B8A"/>
      </w:divBdr>
      <w:divsChild>
        <w:div w:id="2121532472">
          <w:marLeft w:val="0"/>
          <w:marRight w:val="0"/>
          <w:marTop w:val="0"/>
          <w:marBottom w:val="0"/>
          <w:divBdr>
            <w:top w:val="double" w:sz="12" w:space="8" w:color="084B8A"/>
            <w:left w:val="double" w:sz="12" w:space="8" w:color="084B8A"/>
            <w:bottom w:val="double" w:sz="12" w:space="8" w:color="084B8A"/>
            <w:right w:val="double" w:sz="12" w:space="8" w:color="084B8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6</Pages>
  <Words>2594</Words>
  <Characters>14791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SekretarIGK</dc:creator>
  <cp:keywords/>
  <dc:description/>
  <cp:lastModifiedBy>korisnik</cp:lastModifiedBy>
  <cp:revision>8</cp:revision>
  <cp:lastPrinted>2018-10-09T12:33:00Z</cp:lastPrinted>
  <dcterms:created xsi:type="dcterms:W3CDTF">2018-10-09T05:59:00Z</dcterms:created>
  <dcterms:modified xsi:type="dcterms:W3CDTF">2018-10-09T12:33:00Z</dcterms:modified>
</cp:coreProperties>
</file>